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980353">
      <w:pPr>
        <w:pStyle w:val="CRCoverPage"/>
        <w:tabs>
          <w:tab w:val="right" w:pos="9639"/>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1D634E">
        <w:rPr>
          <w:b/>
          <w:noProof/>
          <w:sz w:val="24"/>
        </w:rPr>
        <w:t>96e</w:t>
      </w:r>
      <w:r w:rsidR="00980353" w:rsidRPr="000D5EC9">
        <w:rPr>
          <w:rFonts w:cs="Arial"/>
          <w:b/>
          <w:noProof/>
          <w:sz w:val="24"/>
          <w:szCs w:val="24"/>
        </w:rPr>
        <w:tab/>
      </w:r>
      <w:r w:rsidR="001D634E">
        <w:rPr>
          <w:rFonts w:eastAsia="宋体" w:cs="Arial"/>
          <w:b/>
          <w:noProof/>
          <w:sz w:val="24"/>
          <w:szCs w:val="24"/>
          <w:lang w:eastAsia="zh-CN"/>
        </w:rPr>
        <w:t>R4-20</w:t>
      </w:r>
      <w:r w:rsidR="00103036">
        <w:rPr>
          <w:rFonts w:eastAsia="宋体" w:cs="Arial"/>
          <w:b/>
          <w:noProof/>
          <w:sz w:val="24"/>
          <w:szCs w:val="24"/>
          <w:lang w:eastAsia="zh-CN"/>
        </w:rPr>
        <w:t>10546</w:t>
      </w:r>
    </w:p>
    <w:p w:rsidR="00980353" w:rsidRPr="00924B93" w:rsidRDefault="00013936" w:rsidP="00980353">
      <w:pPr>
        <w:pStyle w:val="CRCoverPage"/>
        <w:outlineLvl w:val="0"/>
        <w:rPr>
          <w:rFonts w:hint="eastAsia"/>
          <w:b/>
          <w:noProof/>
          <w:sz w:val="24"/>
        </w:rPr>
      </w:pPr>
      <w:r w:rsidRPr="00B01ACB">
        <w:rPr>
          <w:b/>
          <w:noProof/>
          <w:sz w:val="24"/>
        </w:rPr>
        <w:t xml:space="preserve">Electronic Meeting, </w:t>
      </w:r>
      <w:r w:rsidR="001D634E">
        <w:rPr>
          <w:b/>
          <w:noProof/>
          <w:sz w:val="24"/>
        </w:rPr>
        <w:t>August 17</w:t>
      </w:r>
      <w:r>
        <w:rPr>
          <w:b/>
          <w:noProof/>
          <w:sz w:val="24"/>
        </w:rPr>
        <w:t xml:space="preserve"> </w:t>
      </w:r>
      <w:r w:rsidRPr="00B01ACB">
        <w:rPr>
          <w:b/>
          <w:noProof/>
          <w:sz w:val="24"/>
        </w:rPr>
        <w:t>-</w:t>
      </w:r>
      <w:r>
        <w:rPr>
          <w:b/>
          <w:noProof/>
          <w:sz w:val="24"/>
        </w:rPr>
        <w:t xml:space="preserve"> </w:t>
      </w:r>
      <w:r w:rsidR="001D634E">
        <w:rPr>
          <w:b/>
          <w:noProof/>
          <w:sz w:val="24"/>
        </w:rPr>
        <w:t>28</w:t>
      </w:r>
      <w:r w:rsidRPr="00B01ACB">
        <w:rPr>
          <w:b/>
          <w:noProof/>
          <w:sz w:val="24"/>
        </w:rPr>
        <w:t>, 2020</w:t>
      </w:r>
    </w:p>
    <w:p w:rsidR="0037119B" w:rsidRPr="00980353" w:rsidRDefault="0037119B" w:rsidP="004F2CB8">
      <w:pPr>
        <w:pStyle w:val="Footer"/>
        <w:jc w:val="left"/>
        <w:rPr>
          <w:rFonts w:eastAsia="宋体" w:hint="eastAsia"/>
          <w:b w:val="0"/>
          <w:i w:val="0"/>
          <w:noProof w:val="0"/>
          <w:sz w:val="24"/>
          <w:lang w:eastAsia="zh-CN"/>
        </w:rPr>
      </w:pPr>
    </w:p>
    <w:p w:rsidR="0037119B" w:rsidRPr="00492450" w:rsidRDefault="0037119B" w:rsidP="004F2CB8">
      <w:pPr>
        <w:tabs>
          <w:tab w:val="left" w:pos="1985"/>
        </w:tabs>
        <w:ind w:left="1980" w:hanging="1980"/>
        <w:rPr>
          <w:rStyle w:val="a4"/>
          <w:rFonts w:hint="eastAsia"/>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C85D84" w:rsidRPr="00C85D84">
        <w:rPr>
          <w:rFonts w:ascii="Arial" w:hAnsi="Arial"/>
          <w:sz w:val="24"/>
          <w:lang w:val="en-US"/>
        </w:rPr>
        <w:t>Discussion on the SUL band combination PC2 SAR compliance</w:t>
      </w:r>
    </w:p>
    <w:p w:rsidR="0037119B" w:rsidRPr="00492450" w:rsidRDefault="0037119B" w:rsidP="000F698D">
      <w:pPr>
        <w:tabs>
          <w:tab w:val="left" w:pos="1985"/>
        </w:tabs>
        <w:ind w:left="1990" w:hangingChars="826" w:hanging="1990"/>
        <w:rPr>
          <w:rStyle w:val="a4"/>
          <w:rFonts w:hint="eastAsia"/>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rFonts w:hint="eastAsia"/>
          <w:lang w:val="pt-BR"/>
        </w:rPr>
      </w:pPr>
      <w:r w:rsidRPr="00492450">
        <w:rPr>
          <w:rFonts w:ascii="Arial" w:hAnsi="Arial"/>
          <w:b/>
          <w:sz w:val="24"/>
          <w:lang w:val="pt-BR"/>
        </w:rPr>
        <w:t>Agenda item:</w:t>
      </w:r>
      <w:r w:rsidRPr="00492450">
        <w:rPr>
          <w:rFonts w:ascii="Arial" w:hAnsi="Arial"/>
          <w:sz w:val="24"/>
          <w:lang w:val="pt-BR"/>
        </w:rPr>
        <w:tab/>
      </w:r>
      <w:r w:rsidR="00103036">
        <w:rPr>
          <w:rFonts w:ascii="Arial" w:hAnsi="Arial"/>
          <w:sz w:val="24"/>
          <w:lang w:val="pt-BR"/>
        </w:rPr>
        <w:t>10.16.3</w:t>
      </w:r>
    </w:p>
    <w:p w:rsidR="0037119B" w:rsidRPr="00492450" w:rsidRDefault="0037119B" w:rsidP="004F2CB8">
      <w:pPr>
        <w:tabs>
          <w:tab w:val="left" w:pos="1985"/>
        </w:tabs>
        <w:ind w:left="1980" w:hanging="1980"/>
        <w:rPr>
          <w:rStyle w:val="a4"/>
          <w:rFonts w:hint="eastAsia"/>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Discussion</w:t>
      </w:r>
    </w:p>
    <w:p w:rsidR="00DD5AE1" w:rsidRPr="00492450" w:rsidRDefault="00CD7DBF" w:rsidP="004F2CB8">
      <w:pPr>
        <w:pStyle w:val="Heading1"/>
        <w:rPr>
          <w:rFonts w:eastAsia="宋体" w:hint="eastAsia"/>
          <w:lang w:eastAsia="zh-CN"/>
        </w:rPr>
      </w:pPr>
      <w:r>
        <w:rPr>
          <w:rFonts w:eastAsia="宋体" w:hint="eastAsia"/>
          <w:lang w:eastAsia="zh-CN"/>
        </w:rPr>
        <w:t>Introduction</w:t>
      </w:r>
    </w:p>
    <w:p w:rsidR="00C85D84" w:rsidRDefault="00C85D84" w:rsidP="000678DD">
      <w:pPr>
        <w:rPr>
          <w:lang w:val="en-US" w:eastAsia="zh-CN"/>
        </w:rPr>
      </w:pPr>
      <w:r>
        <w:rPr>
          <w:lang w:val="en-US" w:eastAsia="zh-CN"/>
        </w:rPr>
        <w:t>In the June plenary meeting, a WID is approved in [1] aiming at introducing specifications for UE SAR compliance when configured with SUL band combinations. So far as until Rel-17, there has been no 3GPP standards for 26dBm HPUE to co</w:t>
      </w:r>
      <w:r w:rsidR="00884754">
        <w:rPr>
          <w:lang w:val="en-US" w:eastAsia="zh-CN"/>
        </w:rPr>
        <w:t>mply with</w:t>
      </w:r>
      <w:r>
        <w:rPr>
          <w:lang w:val="en-US" w:eastAsia="zh-CN"/>
        </w:rPr>
        <w:t xml:space="preserve"> SAR regulations when configured with SUL band combinatio</w:t>
      </w:r>
      <w:r w:rsidR="006370BE">
        <w:rPr>
          <w:lang w:val="en-US" w:eastAsia="zh-CN"/>
        </w:rPr>
        <w:t>n. In this work item, RAN4 is expected to introduce signaling and schemes for UE working under SUL band combination to ensure UE SAR compliance with a 26dBm maximum out power on the NUL carrier. The related WID objectives are copied as in the below box.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3"/>
      </w:tblGrid>
      <w:tr w:rsidR="00340AC9" w:rsidRPr="00340AC9" w:rsidTr="00340AC9">
        <w:tc>
          <w:tcPr>
            <w:tcW w:w="10683" w:type="dxa"/>
            <w:shd w:val="clear" w:color="auto" w:fill="auto"/>
          </w:tcPr>
          <w:p w:rsidR="006370BE" w:rsidRPr="00340AC9" w:rsidRDefault="006370BE" w:rsidP="006370BE">
            <w:pPr>
              <w:rPr>
                <w:rFonts w:ascii="CG Times (WN)" w:hAnsi="CG Times (WN)" w:hint="eastAsia"/>
                <w:lang w:eastAsia="zh-CN"/>
              </w:rPr>
            </w:pPr>
            <w:r w:rsidRPr="00340AC9">
              <w:rPr>
                <w:rFonts w:ascii="CG Times (WN)" w:hAnsi="CG Times (WN)"/>
              </w:rPr>
              <w:t>The objective</w:t>
            </w:r>
            <w:r w:rsidRPr="00340AC9">
              <w:rPr>
                <w:rFonts w:ascii="CG Times (WN)" w:hAnsi="CG Times (WN)" w:hint="eastAsia"/>
              </w:rPr>
              <w:t>s</w:t>
            </w:r>
            <w:r w:rsidRPr="00340AC9">
              <w:rPr>
                <w:rFonts w:ascii="CG Times (WN)" w:hAnsi="CG Times (WN)"/>
              </w:rPr>
              <w:t xml:space="preserve"> of the </w:t>
            </w:r>
            <w:r w:rsidRPr="00340AC9">
              <w:rPr>
                <w:rFonts w:ascii="CG Times (WN)" w:hAnsi="CG Times (WN)" w:hint="eastAsia"/>
              </w:rPr>
              <w:t>core part are as follows:</w:t>
            </w:r>
          </w:p>
          <w:p w:rsidR="006370BE" w:rsidRPr="00340AC9" w:rsidRDefault="006370BE" w:rsidP="00340AC9">
            <w:pPr>
              <w:numPr>
                <w:ilvl w:val="0"/>
                <w:numId w:val="32"/>
              </w:numPr>
              <w:overflowPunct w:val="0"/>
              <w:autoSpaceDE w:val="0"/>
              <w:autoSpaceDN w:val="0"/>
              <w:adjustRightInd w:val="0"/>
              <w:jc w:val="both"/>
              <w:textAlignment w:val="baseline"/>
              <w:rPr>
                <w:rFonts w:ascii="CG Times (WN)" w:hAnsi="CG Times (WN)"/>
                <w:lang w:eastAsia="zh-CN"/>
              </w:rPr>
            </w:pPr>
            <w:r w:rsidRPr="00340AC9">
              <w:rPr>
                <w:rFonts w:ascii="CG Times (WN)" w:hAnsi="CG Times (WN)"/>
                <w:lang w:eastAsia="zh-CN"/>
              </w:rPr>
              <w:t>Specify</w:t>
            </w:r>
            <w:r w:rsidRPr="00340AC9">
              <w:rPr>
                <w:rFonts w:ascii="CG Times (WN)" w:hAnsi="CG Times (WN)" w:hint="eastAsia"/>
                <w:lang w:eastAsia="zh-CN"/>
              </w:rPr>
              <w:t xml:space="preserve"> the applicable scheme for power class 2 UE </w:t>
            </w:r>
            <w:r w:rsidRPr="00340AC9">
              <w:rPr>
                <w:rFonts w:ascii="CG Times (WN)" w:hAnsi="CG Times (WN)"/>
                <w:lang w:eastAsia="zh-CN"/>
              </w:rPr>
              <w:t>to facilitate compliance with the SAR limits for band combinations of power class 2</w:t>
            </w:r>
          </w:p>
          <w:p w:rsidR="006370BE" w:rsidRPr="00340AC9" w:rsidRDefault="006370BE" w:rsidP="00340AC9">
            <w:pPr>
              <w:numPr>
                <w:ilvl w:val="1"/>
                <w:numId w:val="32"/>
              </w:numPr>
              <w:overflowPunct w:val="0"/>
              <w:autoSpaceDE w:val="0"/>
              <w:autoSpaceDN w:val="0"/>
              <w:adjustRightInd w:val="0"/>
              <w:jc w:val="both"/>
              <w:textAlignment w:val="baseline"/>
              <w:rPr>
                <w:rFonts w:ascii="CG Times (WN)" w:hAnsi="CG Times (WN)"/>
              </w:rPr>
            </w:pPr>
            <w:r w:rsidRPr="00340AC9">
              <w:rPr>
                <w:rFonts w:ascii="CG Times (WN)" w:hAnsi="CG Times (WN)" w:hint="eastAsia"/>
                <w:lang w:eastAsia="zh-CN"/>
              </w:rPr>
              <w:t>F</w:t>
            </w:r>
            <w:r w:rsidRPr="00340AC9">
              <w:rPr>
                <w:rFonts w:ascii="CG Times (WN)" w:hAnsi="CG Times (WN)"/>
                <w:lang w:eastAsia="zh-CN"/>
              </w:rPr>
              <w:t>or SUL configurations with power class 2 on NUL and power class 3 on SUL, specify</w:t>
            </w:r>
            <w:r w:rsidRPr="00340AC9">
              <w:rPr>
                <w:rFonts w:ascii="CG Times (WN)" w:hAnsi="CG Times (WN)" w:hint="eastAsia"/>
                <w:lang w:eastAsia="zh-CN"/>
              </w:rPr>
              <w:t xml:space="preserve"> </w:t>
            </w:r>
            <w:r w:rsidRPr="00340AC9">
              <w:rPr>
                <w:rFonts w:ascii="CG Times (WN)" w:hAnsi="CG Times (WN)"/>
                <w:lang w:eastAsia="zh-CN"/>
              </w:rPr>
              <w:t xml:space="preserve">the scheme, which is not based on UE implementation only, to comply with SAR limits </w:t>
            </w:r>
          </w:p>
          <w:p w:rsidR="006370BE" w:rsidRPr="00340AC9" w:rsidRDefault="006370BE" w:rsidP="00340AC9">
            <w:pPr>
              <w:numPr>
                <w:ilvl w:val="2"/>
                <w:numId w:val="32"/>
              </w:numPr>
              <w:overflowPunct w:val="0"/>
              <w:autoSpaceDE w:val="0"/>
              <w:autoSpaceDN w:val="0"/>
              <w:adjustRightInd w:val="0"/>
              <w:jc w:val="both"/>
              <w:textAlignment w:val="baseline"/>
              <w:rPr>
                <w:rFonts w:ascii="CG Times (WN)" w:hAnsi="CG Times (WN)"/>
              </w:rPr>
            </w:pPr>
            <w:r w:rsidRPr="00340AC9">
              <w:rPr>
                <w:rFonts w:ascii="CG Times (WN)" w:hAnsi="CG Times (WN)"/>
                <w:lang w:eastAsia="zh-CN"/>
              </w:rPr>
              <w:t xml:space="preserve">The power class under consideration </w:t>
            </w:r>
            <w:r w:rsidRPr="00340AC9">
              <w:rPr>
                <w:rFonts w:ascii="CG Times (WN)" w:hAnsi="CG Times (WN)" w:hint="eastAsia"/>
                <w:lang w:eastAsia="zh-CN"/>
              </w:rPr>
              <w:t>is</w:t>
            </w:r>
            <w:r w:rsidRPr="00340AC9">
              <w:rPr>
                <w:rFonts w:ascii="CG Times (WN)" w:hAnsi="CG Times (WN)"/>
                <w:lang w:eastAsia="zh-CN"/>
              </w:rPr>
              <w:t xml:space="preserve"> show</w:t>
            </w:r>
            <w:r w:rsidRPr="00340AC9">
              <w:rPr>
                <w:rFonts w:ascii="CG Times (WN)" w:hAnsi="CG Times (WN)" w:hint="eastAsia"/>
                <w:lang w:eastAsia="zh-CN"/>
              </w:rPr>
              <w:t>n</w:t>
            </w:r>
            <w:r w:rsidRPr="00340AC9">
              <w:rPr>
                <w:rFonts w:ascii="CG Times (WN)" w:hAnsi="CG Times (WN)"/>
                <w:lang w:eastAsia="zh-CN"/>
              </w:rPr>
              <w:t xml:space="preserv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133"/>
            </w:tblGrid>
            <w:tr w:rsidR="006370BE" w:rsidRPr="00A97C81" w:rsidTr="00340AC9">
              <w:trPr>
                <w:jc w:val="center"/>
              </w:trPr>
              <w:tc>
                <w:tcPr>
                  <w:tcW w:w="2133" w:type="dxa"/>
                  <w:shd w:val="clear" w:color="auto" w:fill="auto"/>
                </w:tcPr>
                <w:p w:rsidR="006370BE" w:rsidRPr="00A97C81" w:rsidRDefault="006370BE" w:rsidP="006370BE">
                  <w:pPr>
                    <w:rPr>
                      <w:lang w:eastAsia="zh-CN"/>
                    </w:rPr>
                  </w:pPr>
                  <w:r w:rsidRPr="00A97C81">
                    <w:rPr>
                      <w:lang w:eastAsia="zh-CN"/>
                    </w:rPr>
                    <w:t>UE power class on SUL band</w:t>
                  </w:r>
                </w:p>
              </w:tc>
              <w:tc>
                <w:tcPr>
                  <w:tcW w:w="2133" w:type="dxa"/>
                  <w:shd w:val="clear" w:color="auto" w:fill="auto"/>
                </w:tcPr>
                <w:p w:rsidR="006370BE" w:rsidRPr="00A97C81" w:rsidRDefault="006370BE" w:rsidP="006370BE">
                  <w:pPr>
                    <w:rPr>
                      <w:lang w:eastAsia="zh-CN"/>
                    </w:rPr>
                  </w:pPr>
                  <w:r w:rsidRPr="00A97C81">
                    <w:rPr>
                      <w:lang w:eastAsia="zh-CN"/>
                    </w:rPr>
                    <w:t>UE power class on NR TDD band</w:t>
                  </w:r>
                </w:p>
              </w:tc>
            </w:tr>
            <w:tr w:rsidR="006370BE" w:rsidRPr="00A97C81" w:rsidTr="00340AC9">
              <w:trPr>
                <w:jc w:val="center"/>
              </w:trPr>
              <w:tc>
                <w:tcPr>
                  <w:tcW w:w="2133" w:type="dxa"/>
                  <w:shd w:val="clear" w:color="auto" w:fill="auto"/>
                </w:tcPr>
                <w:p w:rsidR="006370BE" w:rsidRPr="00A97C81" w:rsidRDefault="006370BE" w:rsidP="006370BE">
                  <w:pPr>
                    <w:jc w:val="both"/>
                    <w:rPr>
                      <w:lang w:eastAsia="zh-CN"/>
                    </w:rPr>
                  </w:pPr>
                  <w:r w:rsidRPr="00A97C81">
                    <w:rPr>
                      <w:rFonts w:hint="eastAsia"/>
                      <w:lang w:eastAsia="zh-CN"/>
                    </w:rPr>
                    <w:t>23dBm</w:t>
                  </w:r>
                </w:p>
              </w:tc>
              <w:tc>
                <w:tcPr>
                  <w:tcW w:w="2133" w:type="dxa"/>
                  <w:shd w:val="clear" w:color="auto" w:fill="auto"/>
                </w:tcPr>
                <w:p w:rsidR="006370BE" w:rsidRPr="00A97C81" w:rsidRDefault="006370BE" w:rsidP="006370BE">
                  <w:pPr>
                    <w:jc w:val="both"/>
                    <w:rPr>
                      <w:lang w:eastAsia="zh-CN"/>
                    </w:rPr>
                  </w:pPr>
                  <w:r w:rsidRPr="00A97C81">
                    <w:rPr>
                      <w:rFonts w:hint="eastAsia"/>
                      <w:lang w:eastAsia="zh-CN"/>
                    </w:rPr>
                    <w:t>2</w:t>
                  </w:r>
                  <w:r w:rsidRPr="00A97C81">
                    <w:rPr>
                      <w:lang w:eastAsia="zh-CN"/>
                    </w:rPr>
                    <w:t>6</w:t>
                  </w:r>
                  <w:r w:rsidRPr="00A97C81">
                    <w:rPr>
                      <w:rFonts w:hint="eastAsia"/>
                      <w:lang w:eastAsia="zh-CN"/>
                    </w:rPr>
                    <w:t>dBm</w:t>
                  </w:r>
                </w:p>
              </w:tc>
            </w:tr>
          </w:tbl>
          <w:p w:rsidR="006370BE" w:rsidRPr="00340AC9" w:rsidRDefault="006370BE" w:rsidP="00340AC9">
            <w:pPr>
              <w:numPr>
                <w:ilvl w:val="2"/>
                <w:numId w:val="32"/>
              </w:numPr>
              <w:overflowPunct w:val="0"/>
              <w:autoSpaceDE w:val="0"/>
              <w:autoSpaceDN w:val="0"/>
              <w:adjustRightInd w:val="0"/>
              <w:spacing w:beforeLines="50" w:before="120"/>
              <w:ind w:hanging="181"/>
              <w:jc w:val="both"/>
              <w:textAlignment w:val="baseline"/>
              <w:rPr>
                <w:rFonts w:ascii="CG Times (WN)" w:hAnsi="CG Times (WN)"/>
                <w:lang w:eastAsia="zh-CN"/>
              </w:rPr>
            </w:pPr>
            <w:r w:rsidRPr="00340AC9">
              <w:rPr>
                <w:rFonts w:ascii="CG Times (WN)" w:hAnsi="CG Times (WN)" w:hint="eastAsia"/>
                <w:lang w:eastAsia="zh-CN"/>
              </w:rPr>
              <w:t>D</w:t>
            </w:r>
            <w:r w:rsidRPr="00340AC9">
              <w:rPr>
                <w:rFonts w:ascii="CG Times (WN)" w:hAnsi="CG Times (WN)"/>
                <w:lang w:eastAsia="zh-CN"/>
              </w:rPr>
              <w:t>esign the UE capability report signalling</w:t>
            </w:r>
            <w:bookmarkStart w:id="1" w:name="_GoBack"/>
            <w:bookmarkEnd w:id="1"/>
          </w:p>
          <w:p w:rsidR="006370BE" w:rsidRPr="00340AC9" w:rsidRDefault="006370BE" w:rsidP="00340AC9">
            <w:pPr>
              <w:spacing w:beforeLines="50" w:before="120"/>
              <w:ind w:left="2160"/>
              <w:jc w:val="both"/>
              <w:rPr>
                <w:rFonts w:ascii="CG Times (WN)" w:hAnsi="CG Times (WN)"/>
                <w:lang w:eastAsia="zh-CN"/>
              </w:rPr>
            </w:pPr>
            <w:r w:rsidRPr="00340AC9">
              <w:rPr>
                <w:rFonts w:ascii="CG Times (WN)" w:hAnsi="CG Times (WN)"/>
                <w:lang w:eastAsia="zh-CN"/>
              </w:rPr>
              <w:t>Note: RAN4 needs to discuss whether</w:t>
            </w:r>
            <w:r w:rsidRPr="00340AC9">
              <w:rPr>
                <w:rFonts w:ascii="CG Times (WN)" w:hAnsi="CG Times (WN)" w:hint="eastAsia"/>
                <w:lang w:eastAsia="zh-CN"/>
              </w:rPr>
              <w:t xml:space="preserve"> </w:t>
            </w:r>
            <w:r w:rsidRPr="00340AC9">
              <w:rPr>
                <w:rFonts w:ascii="CG Times (WN)" w:hAnsi="CG Times (WN)"/>
                <w:lang w:eastAsia="zh-CN"/>
              </w:rPr>
              <w:t>the specified RAN2 signalling for can be reused to solve the issues in this WI. If there is RAN2 signalling impact then RAN4 will send LS to RAN2 to inform the solution. No RAN2 TUs are requested for this WI</w:t>
            </w:r>
          </w:p>
          <w:p w:rsidR="006370BE" w:rsidRPr="00340AC9" w:rsidRDefault="006370BE" w:rsidP="00340AC9">
            <w:pPr>
              <w:numPr>
                <w:ilvl w:val="0"/>
                <w:numId w:val="32"/>
              </w:numPr>
              <w:overflowPunct w:val="0"/>
              <w:autoSpaceDE w:val="0"/>
              <w:autoSpaceDN w:val="0"/>
              <w:adjustRightInd w:val="0"/>
              <w:ind w:right="-99"/>
              <w:textAlignment w:val="baseline"/>
              <w:rPr>
                <w:rFonts w:ascii="CG Times (WN)" w:hAnsi="CG Times (WN)" w:hint="eastAsia"/>
              </w:rPr>
            </w:pPr>
            <w:r w:rsidRPr="00340AC9">
              <w:rPr>
                <w:rFonts w:ascii="CG Times (WN)" w:hAnsi="CG Times (WN)"/>
              </w:rPr>
              <w:t>Specify the band-combination specific RF requirements for all listed</w:t>
            </w:r>
            <w:r w:rsidRPr="00340AC9">
              <w:rPr>
                <w:rFonts w:ascii="CG Times (WN)" w:hAnsi="CG Times (WN)" w:hint="eastAsia"/>
                <w:lang w:eastAsia="zh-CN"/>
              </w:rPr>
              <w:t xml:space="preserve"> power class 2</w:t>
            </w:r>
            <w:r w:rsidRPr="00340AC9">
              <w:rPr>
                <w:rFonts w:ascii="CG Times (WN)" w:hAnsi="CG Times (WN)"/>
              </w:rPr>
              <w:t xml:space="preserve"> </w:t>
            </w:r>
            <w:r w:rsidRPr="00340AC9">
              <w:rPr>
                <w:rFonts w:ascii="CG Times (WN)" w:hAnsi="CG Times (WN)" w:hint="eastAsia"/>
                <w:lang w:eastAsia="zh-CN"/>
              </w:rPr>
              <w:t xml:space="preserve">NR inter-band </w:t>
            </w:r>
            <w:r w:rsidRPr="00340AC9">
              <w:rPr>
                <w:rFonts w:ascii="CG Times (WN)" w:hAnsi="CG Times (WN)"/>
                <w:lang w:eastAsia="zh-CN"/>
              </w:rPr>
              <w:t xml:space="preserve">UL </w:t>
            </w:r>
            <w:r w:rsidRPr="00340AC9">
              <w:rPr>
                <w:rFonts w:ascii="CG Times (WN)" w:hAnsi="CG Times (WN)" w:hint="eastAsia"/>
                <w:lang w:eastAsia="zh-CN"/>
              </w:rPr>
              <w:t xml:space="preserve">CA and </w:t>
            </w:r>
            <w:r w:rsidRPr="00340AC9">
              <w:rPr>
                <w:rFonts w:ascii="CG Times (WN)" w:hAnsi="CG Times (WN)"/>
                <w:lang w:eastAsia="zh-CN"/>
              </w:rPr>
              <w:t xml:space="preserve">specify the SAR solution for </w:t>
            </w:r>
            <w:r w:rsidRPr="00340AC9">
              <w:rPr>
                <w:rFonts w:ascii="CG Times (WN)" w:hAnsi="CG Times (WN)"/>
                <w:lang w:eastAsia="ja-JP"/>
              </w:rPr>
              <w:t>SUL</w:t>
            </w:r>
            <w:r w:rsidRPr="00340AC9">
              <w:rPr>
                <w:rFonts w:ascii="CG Times (WN)" w:hAnsi="CG Times (WN)" w:hint="eastAsia"/>
                <w:lang w:eastAsia="ja-JP"/>
              </w:rPr>
              <w:t xml:space="preserve"> </w:t>
            </w:r>
            <w:r w:rsidRPr="00340AC9">
              <w:rPr>
                <w:rFonts w:ascii="CG Times (WN)" w:hAnsi="CG Times (WN)"/>
              </w:rPr>
              <w:t>configurations with power class 2 on NUL and power class 3 on SUL</w:t>
            </w:r>
          </w:p>
          <w:p w:rsidR="006370BE" w:rsidRPr="00340AC9" w:rsidRDefault="006370BE" w:rsidP="00340AC9">
            <w:pPr>
              <w:numPr>
                <w:ilvl w:val="1"/>
                <w:numId w:val="32"/>
              </w:numPr>
              <w:overflowPunct w:val="0"/>
              <w:autoSpaceDE w:val="0"/>
              <w:autoSpaceDN w:val="0"/>
              <w:adjustRightInd w:val="0"/>
              <w:ind w:right="-99"/>
              <w:textAlignment w:val="baseline"/>
              <w:rPr>
                <w:rFonts w:ascii="CG Times (WN)" w:hAnsi="CG Times (WN)" w:hint="eastAsia"/>
              </w:rPr>
            </w:pPr>
            <w:r w:rsidRPr="00340AC9">
              <w:rPr>
                <w:rFonts w:ascii="CG Times (WN)" w:hAnsi="CG Times (WN)" w:hint="eastAsia"/>
                <w:lang w:eastAsia="zh-CN"/>
              </w:rPr>
              <w:t>F</w:t>
            </w:r>
            <w:r w:rsidRPr="00340AC9">
              <w:rPr>
                <w:rFonts w:ascii="CG Times (WN)" w:hAnsi="CG Times (WN)"/>
                <w:lang w:eastAsia="zh-CN"/>
              </w:rPr>
              <w:t>o</w:t>
            </w:r>
            <w:r w:rsidRPr="00340AC9">
              <w:rPr>
                <w:rFonts w:ascii="CG Times (WN)" w:hAnsi="CG Times (WN)" w:hint="eastAsia"/>
                <w:lang w:eastAsia="zh-CN"/>
              </w:rPr>
              <w:t xml:space="preserve">r SUL </w:t>
            </w:r>
            <w:r w:rsidRPr="00340AC9">
              <w:rPr>
                <w:rFonts w:ascii="CG Times (WN)" w:hAnsi="CG Times (WN)"/>
                <w:lang w:eastAsia="zh-CN"/>
              </w:rPr>
              <w:t>configurations</w:t>
            </w:r>
          </w:p>
          <w:p w:rsidR="006370BE" w:rsidRPr="00340AC9" w:rsidRDefault="006370BE" w:rsidP="00340AC9">
            <w:pPr>
              <w:numPr>
                <w:ilvl w:val="2"/>
                <w:numId w:val="32"/>
              </w:numPr>
              <w:overflowPunct w:val="0"/>
              <w:autoSpaceDE w:val="0"/>
              <w:autoSpaceDN w:val="0"/>
              <w:adjustRightInd w:val="0"/>
              <w:ind w:right="-99"/>
              <w:textAlignment w:val="baseline"/>
              <w:rPr>
                <w:rFonts w:ascii="CG Times (WN)" w:hAnsi="CG Times (WN)"/>
              </w:rPr>
            </w:pPr>
            <w:r w:rsidRPr="00340AC9">
              <w:rPr>
                <w:rFonts w:ascii="CG Times (WN)" w:hAnsi="CG Times (WN)" w:hint="eastAsia"/>
                <w:lang w:eastAsia="zh-CN"/>
              </w:rPr>
              <w:t>T</w:t>
            </w:r>
            <w:r w:rsidRPr="00340AC9">
              <w:rPr>
                <w:rFonts w:ascii="CG Times (WN)" w:hAnsi="CG Times (WN)"/>
              </w:rPr>
              <w:t>he scheme to meet SAR limits, e.g., duty cycle, in the section of the requirement for the configured transmit power for SUL</w:t>
            </w:r>
          </w:p>
          <w:p w:rsidR="006370BE" w:rsidRPr="00340AC9" w:rsidRDefault="006370BE" w:rsidP="00340AC9">
            <w:pPr>
              <w:numPr>
                <w:ilvl w:val="3"/>
                <w:numId w:val="32"/>
              </w:numPr>
              <w:overflowPunct w:val="0"/>
              <w:autoSpaceDE w:val="0"/>
              <w:autoSpaceDN w:val="0"/>
              <w:adjustRightInd w:val="0"/>
              <w:ind w:right="-99"/>
              <w:textAlignment w:val="baseline"/>
              <w:rPr>
                <w:rFonts w:ascii="CG Times (WN)" w:hAnsi="CG Times (WN)" w:hint="eastAsia"/>
              </w:rPr>
            </w:pPr>
            <w:r w:rsidRPr="00340AC9">
              <w:rPr>
                <w:rFonts w:ascii="CG Times (WN)" w:hAnsi="CG Times (WN)"/>
              </w:rPr>
              <w:t xml:space="preserve">The </w:t>
            </w:r>
            <w:r w:rsidRPr="00340AC9">
              <w:rPr>
                <w:rFonts w:ascii="CG Times (WN)" w:hAnsi="CG Times (WN)" w:hint="eastAsia"/>
                <w:lang w:eastAsia="zh-CN"/>
              </w:rPr>
              <w:t>scheme</w:t>
            </w:r>
            <w:r w:rsidRPr="00340AC9">
              <w:rPr>
                <w:rFonts w:ascii="CG Times (WN)" w:hAnsi="CG Times (WN)"/>
              </w:rPr>
              <w:t xml:space="preserve"> is expected to be general for all the SUL configurations</w:t>
            </w:r>
          </w:p>
          <w:p w:rsidR="006370BE" w:rsidRPr="00340AC9" w:rsidRDefault="006370BE" w:rsidP="00340AC9">
            <w:pPr>
              <w:numPr>
                <w:ilvl w:val="2"/>
                <w:numId w:val="32"/>
              </w:numPr>
              <w:overflowPunct w:val="0"/>
              <w:autoSpaceDE w:val="0"/>
              <w:autoSpaceDN w:val="0"/>
              <w:adjustRightInd w:val="0"/>
              <w:ind w:right="-99"/>
              <w:textAlignment w:val="baseline"/>
              <w:rPr>
                <w:rFonts w:ascii="CG Times (WN)" w:hAnsi="CG Times (WN)" w:hint="eastAsia"/>
              </w:rPr>
            </w:pPr>
            <w:r w:rsidRPr="00340AC9">
              <w:rPr>
                <w:rFonts w:ascii="CG Times (WN)" w:hAnsi="CG Times (WN)" w:hint="eastAsia"/>
                <w:lang w:eastAsia="zh-CN"/>
              </w:rPr>
              <w:t xml:space="preserve">Other </w:t>
            </w:r>
            <w:r w:rsidRPr="00340AC9">
              <w:rPr>
                <w:rFonts w:ascii="CG Times (WN)" w:hAnsi="CG Times (WN)"/>
                <w:lang w:eastAsia="zh-CN"/>
              </w:rPr>
              <w:t>additional impact to the requirements due to the high power on UL, if necessary</w:t>
            </w:r>
          </w:p>
          <w:p w:rsidR="006370BE" w:rsidRPr="00340AC9" w:rsidRDefault="006370BE" w:rsidP="00340AC9">
            <w:pPr>
              <w:numPr>
                <w:ilvl w:val="0"/>
                <w:numId w:val="32"/>
              </w:numPr>
              <w:overflowPunct w:val="0"/>
              <w:autoSpaceDE w:val="0"/>
              <w:autoSpaceDN w:val="0"/>
              <w:adjustRightInd w:val="0"/>
              <w:ind w:right="-99"/>
              <w:textAlignment w:val="baseline"/>
              <w:rPr>
                <w:rFonts w:ascii="CG Times (WN)" w:hAnsi="CG Times (WN)" w:hint="eastAsia"/>
              </w:rPr>
            </w:pPr>
            <w:r w:rsidRPr="00340AC9">
              <w:rPr>
                <w:rFonts w:ascii="CG Times (WN)" w:hAnsi="CG Times (WN)"/>
                <w:lang w:eastAsia="zh-CN"/>
              </w:rPr>
              <w:t>Discussion</w:t>
            </w:r>
            <w:r w:rsidRPr="00340AC9">
              <w:rPr>
                <w:rFonts w:ascii="CG Times (WN)" w:hAnsi="CG Times (WN)" w:hint="eastAsia"/>
                <w:lang w:eastAsia="zh-CN"/>
              </w:rPr>
              <w:t xml:space="preserve"> on whether</w:t>
            </w:r>
            <w:r w:rsidRPr="00340AC9">
              <w:rPr>
                <w:rFonts w:ascii="CG Times (WN)" w:hAnsi="CG Times (WN)"/>
              </w:rPr>
              <w:t xml:space="preserve"> </w:t>
            </w:r>
            <w:r w:rsidRPr="00340AC9">
              <w:rPr>
                <w:rFonts w:ascii="CG Times (WN)" w:hAnsi="CG Times (WN)" w:hint="eastAsia"/>
                <w:lang w:eastAsia="zh-CN"/>
              </w:rPr>
              <w:t>power class 2</w:t>
            </w:r>
            <w:r w:rsidRPr="00340AC9">
              <w:rPr>
                <w:rFonts w:ascii="CG Times (WN)" w:hAnsi="CG Times (WN)"/>
              </w:rPr>
              <w:t xml:space="preserve"> CA capable </w:t>
            </w:r>
            <w:r w:rsidRPr="00340AC9">
              <w:rPr>
                <w:rFonts w:ascii="CG Times (WN)" w:hAnsi="CG Times (WN)" w:hint="eastAsia"/>
                <w:lang w:eastAsia="zh-CN"/>
              </w:rPr>
              <w:t xml:space="preserve">UE </w:t>
            </w:r>
            <w:r w:rsidRPr="00340AC9">
              <w:rPr>
                <w:rFonts w:ascii="CG Times (WN)" w:hAnsi="CG Times (WN)"/>
                <w:lang w:eastAsia="zh-CN"/>
              </w:rPr>
              <w:t xml:space="preserve">and SUL capable UE supporting power class 2 using the SAR scheme defined in this WI </w:t>
            </w:r>
            <w:r w:rsidRPr="00340AC9">
              <w:rPr>
                <w:rFonts w:ascii="CG Times (WN)" w:hAnsi="CG Times (WN)" w:hint="eastAsia"/>
                <w:lang w:eastAsia="zh-CN"/>
              </w:rPr>
              <w:t>shall be release independent from Rel-15 or Rel-16</w:t>
            </w:r>
            <w:r w:rsidRPr="00340AC9">
              <w:rPr>
                <w:rFonts w:ascii="CG Times (WN)" w:hAnsi="CG Times (WN)"/>
              </w:rPr>
              <w:t xml:space="preserve"> </w:t>
            </w:r>
          </w:p>
          <w:p w:rsidR="006370BE" w:rsidRPr="00340AC9" w:rsidRDefault="006370BE" w:rsidP="000678DD">
            <w:pPr>
              <w:rPr>
                <w:rFonts w:ascii="CG Times (WN)" w:hAnsi="CG Times (WN)"/>
                <w:lang w:eastAsia="zh-CN"/>
              </w:rPr>
            </w:pPr>
          </w:p>
        </w:tc>
      </w:tr>
    </w:tbl>
    <w:p w:rsidR="006370BE" w:rsidRDefault="006370BE" w:rsidP="000678DD">
      <w:pPr>
        <w:rPr>
          <w:lang w:val="en-US" w:eastAsia="zh-CN"/>
        </w:rPr>
      </w:pPr>
    </w:p>
    <w:p w:rsidR="00FC29FA" w:rsidRDefault="00FC29FA" w:rsidP="000678DD">
      <w:pPr>
        <w:rPr>
          <w:lang w:val="en-US" w:eastAsia="zh-CN"/>
        </w:rPr>
      </w:pPr>
      <w:r>
        <w:rPr>
          <w:lang w:val="en-US" w:eastAsia="zh-CN"/>
        </w:rPr>
        <w:t>Actually this is not a novel topic in RAN4. Discussions were carried out in Rel-15 and the conclusion was to leave the SAR compliance operations to UE implementation in Rel-15 and to reconsider the issue in Rel-16. The agreements can be found in [2].</w:t>
      </w:r>
    </w:p>
    <w:p w:rsidR="000678DD" w:rsidRDefault="00C73B5C" w:rsidP="000678DD">
      <w:pPr>
        <w:rPr>
          <w:lang w:val="en-US" w:eastAsia="zh-CN"/>
        </w:rPr>
      </w:pPr>
      <w:r>
        <w:rPr>
          <w:lang w:val="en-US" w:eastAsia="zh-CN"/>
        </w:rPr>
        <w:t xml:space="preserve">In this paper, we </w:t>
      </w:r>
      <w:r w:rsidR="00D83F18">
        <w:rPr>
          <w:lang w:val="en-US" w:eastAsia="zh-CN"/>
        </w:rPr>
        <w:t xml:space="preserve">discuss </w:t>
      </w:r>
      <w:r w:rsidR="00FC29FA">
        <w:rPr>
          <w:lang w:val="en-US" w:eastAsia="zh-CN"/>
        </w:rPr>
        <w:t>the related aspects in introducing the standardized SAR compliance signaling and schemes for HPUE that configured with SUL band combinations</w:t>
      </w:r>
      <w:r w:rsidR="00D83F18">
        <w:rPr>
          <w:lang w:val="en-US" w:eastAsia="zh-CN"/>
        </w:rPr>
        <w:t xml:space="preserve">. </w:t>
      </w:r>
    </w:p>
    <w:p w:rsidR="000678DD" w:rsidRPr="000678DD" w:rsidRDefault="00FC29FA" w:rsidP="000678DD">
      <w:pPr>
        <w:pStyle w:val="Heading1"/>
        <w:rPr>
          <w:lang w:eastAsia="zh-CN"/>
        </w:rPr>
      </w:pPr>
      <w:bookmarkStart w:id="2" w:name="OLE_LINK1"/>
      <w:bookmarkStart w:id="3" w:name="OLE_LINK2"/>
      <w:r>
        <w:rPr>
          <w:rFonts w:eastAsia="宋体"/>
          <w:lang w:eastAsia="zh-CN"/>
        </w:rPr>
        <w:lastRenderedPageBreak/>
        <w:t>Generic 3GPP approach for HPUE SAR compliance</w:t>
      </w:r>
    </w:p>
    <w:p w:rsidR="00FC29FA" w:rsidRDefault="00364261" w:rsidP="004D57F1">
      <w:pPr>
        <w:rPr>
          <w:lang w:val="en-US" w:eastAsia="zh-CN"/>
        </w:rPr>
      </w:pPr>
      <w:r>
        <w:rPr>
          <w:lang w:val="en-US" w:eastAsia="zh-CN"/>
        </w:rPr>
        <w:t>SAR is one important set of requirements that is valued by many regional and national regulators. Standardized SAR compliance solutions were introduced from the very beginning since after the introduction of HPUE. In NR, the system benefits from better utilizations of combining different bands in mainly three ways: EN-DC, CA and SUL band combinations.</w:t>
      </w:r>
    </w:p>
    <w:p w:rsidR="00364261" w:rsidRDefault="00364261" w:rsidP="004D57F1">
      <w:pPr>
        <w:rPr>
          <w:lang w:val="en-US" w:eastAsia="zh-CN"/>
        </w:rPr>
      </w:pPr>
      <w:r>
        <w:rPr>
          <w:lang w:val="en-US" w:eastAsia="zh-CN"/>
        </w:rPr>
        <w:t xml:space="preserve">In rel-15, a dutycycle UE capability was introduced in order for the PC2 HPUE to indicate its </w:t>
      </w:r>
      <w:r w:rsidR="00153611">
        <w:rPr>
          <w:lang w:val="en-US" w:eastAsia="zh-CN"/>
        </w:rPr>
        <w:t>largest capable rate of UL transmit time duration out of a certain evaluation period of time on a single TDD band. With the help of this signaling, the network is able to know the UE capability of SAR compliance and schedule UL transmissions accordingly. It is recommended that the UE should fallback to PC3 if the network fail to properly schedule accordingly. This framework serves as the foundation of standardized SAR compliance in NR and is followed in considering TDD-TDD EN-DC HPUE and later FDD-TDD EN-DC HPUE. It is most likely that for SUL and UL CA, similar capability reporting shall be introduced.</w:t>
      </w:r>
    </w:p>
    <w:p w:rsidR="00364261" w:rsidRDefault="00364261" w:rsidP="004D57F1">
      <w:pPr>
        <w:rPr>
          <w:lang w:val="en-US" w:eastAsia="zh-CN"/>
        </w:rPr>
      </w:pPr>
      <w:r>
        <w:rPr>
          <w:lang w:val="en-US" w:eastAsia="zh-CN"/>
        </w:rPr>
        <w:t xml:space="preserve">In rel-16, </w:t>
      </w:r>
      <w:r w:rsidR="00153611">
        <w:rPr>
          <w:lang w:val="en-US" w:eastAsia="zh-CN"/>
        </w:rPr>
        <w:t>TDD-TDD EN-DC HPUE SAR signaling and schemes were introduced. When configured with TDD-TDD EN-DC, a 26dBm HPUE shall rep</w:t>
      </w:r>
      <w:r w:rsidR="00884754">
        <w:rPr>
          <w:lang w:val="en-US" w:eastAsia="zh-CN"/>
        </w:rPr>
        <w:t>ort the dutycycle capability on</w:t>
      </w:r>
      <w:r w:rsidR="00153611">
        <w:rPr>
          <w:lang w:val="en-US" w:eastAsia="zh-CN"/>
        </w:rPr>
        <w:t xml:space="preserve"> the NR TDD band</w:t>
      </w:r>
      <w:r w:rsidR="00884754">
        <w:rPr>
          <w:lang w:val="en-US" w:eastAsia="zh-CN"/>
        </w:rPr>
        <w:t xml:space="preserve"> according to different LTE TDD configurations. The UE has to derive according to the LTE TDD UL/DL configuration and its ability to comply with SAR regulations the correct value to indicate to the network in the dutycycle capability signaling.</w:t>
      </w:r>
    </w:p>
    <w:p w:rsidR="003B39D2" w:rsidRPr="003B39D2" w:rsidRDefault="00884754" w:rsidP="004D57F1">
      <w:pPr>
        <w:rPr>
          <w:lang w:eastAsia="zh-CN"/>
        </w:rPr>
      </w:pPr>
      <w:r>
        <w:rPr>
          <w:lang w:eastAsia="zh-CN"/>
        </w:rPr>
        <w:t>Similarly for SUL-TDD band combinations, we should consider following the existing framework when introducing the standardized SAR compliance for 26dBm HPUE.</w:t>
      </w:r>
    </w:p>
    <w:p w:rsidR="002A4079" w:rsidRDefault="00884754" w:rsidP="002A4079">
      <w:pPr>
        <w:pStyle w:val="Heading1"/>
        <w:rPr>
          <w:rFonts w:eastAsia="宋体"/>
          <w:lang w:eastAsia="zh-CN"/>
        </w:rPr>
      </w:pPr>
      <w:r>
        <w:rPr>
          <w:rFonts w:eastAsia="宋体"/>
          <w:lang w:eastAsia="zh-CN"/>
        </w:rPr>
        <w:t>UE SAR capability signalling for SUL band combination</w:t>
      </w:r>
      <w:r w:rsidR="006158E7">
        <w:rPr>
          <w:rFonts w:eastAsia="宋体"/>
          <w:lang w:eastAsia="zh-CN"/>
        </w:rPr>
        <w:t xml:space="preserve"> </w:t>
      </w:r>
    </w:p>
    <w:bookmarkEnd w:id="0"/>
    <w:bookmarkEnd w:id="2"/>
    <w:bookmarkEnd w:id="3"/>
    <w:p w:rsidR="00884754" w:rsidRDefault="00884754" w:rsidP="00CA4B90">
      <w:pPr>
        <w:rPr>
          <w:lang w:eastAsia="zh-CN"/>
        </w:rPr>
      </w:pPr>
      <w:r>
        <w:rPr>
          <w:lang w:eastAsia="zh-CN"/>
        </w:rPr>
        <w:t>It is important to note that here in this WI, we consider the scenario where UE is configured with a SUL-TDD combination. The UE reports PC2 on the TDD band but only PC3 on the SUL band.</w:t>
      </w:r>
    </w:p>
    <w:p w:rsidR="00884754" w:rsidRDefault="00884754" w:rsidP="00CA4B90">
      <w:pPr>
        <w:rPr>
          <w:lang w:eastAsia="zh-CN"/>
        </w:rPr>
      </w:pPr>
      <w:r>
        <w:rPr>
          <w:lang w:eastAsia="zh-CN"/>
        </w:rPr>
        <w:t xml:space="preserve">In our understanding, since under SUL band combinations, the UE is not expected to transmit simultaneously on SUL and NUL, </w:t>
      </w:r>
      <w:r w:rsidR="009730A3">
        <w:rPr>
          <w:lang w:eastAsia="zh-CN"/>
        </w:rPr>
        <w:t>it is simple for the UE to report only on the SUL band. Different from the case for FDD-TDD EN-DC SAR reporting where a pair of maximum dutycycle</w:t>
      </w:r>
      <w:r w:rsidR="000857AD">
        <w:rPr>
          <w:lang w:eastAsia="zh-CN"/>
        </w:rPr>
        <w:t>s</w:t>
      </w:r>
      <w:r w:rsidR="009730A3">
        <w:rPr>
          <w:lang w:eastAsia="zh-CN"/>
        </w:rPr>
        <w:t xml:space="preserve"> on LTE and NR bands</w:t>
      </w:r>
      <w:r w:rsidR="000857AD">
        <w:rPr>
          <w:lang w:eastAsia="zh-CN"/>
        </w:rPr>
        <w:t xml:space="preserve"> has to be indicated, the UE only needs to report the </w:t>
      </w:r>
      <w:r w:rsidR="004D1421">
        <w:rPr>
          <w:lang w:eastAsia="zh-CN"/>
        </w:rPr>
        <w:t xml:space="preserve">maximum supported </w:t>
      </w:r>
      <w:r w:rsidR="000857AD">
        <w:rPr>
          <w:lang w:eastAsia="zh-CN"/>
        </w:rPr>
        <w:t>dutycycle</w:t>
      </w:r>
      <w:r w:rsidR="004D1421">
        <w:rPr>
          <w:lang w:eastAsia="zh-CN"/>
        </w:rPr>
        <w:t xml:space="preserve"> Y</w:t>
      </w:r>
      <w:r w:rsidR="000857AD">
        <w:rPr>
          <w:lang w:eastAsia="zh-CN"/>
        </w:rPr>
        <w:t xml:space="preserve"> on SUL band under SUL-TDD configurations. This is because that the UE is able to comply with SAR on the TDD band naturally since the UL dutycycle </w:t>
      </w:r>
      <w:r w:rsidR="004D1421">
        <w:rPr>
          <w:lang w:eastAsia="zh-CN"/>
        </w:rPr>
        <w:t xml:space="preserve">X </w:t>
      </w:r>
      <w:r w:rsidR="000857AD">
        <w:rPr>
          <w:lang w:eastAsia="zh-CN"/>
        </w:rPr>
        <w:t xml:space="preserve">of the TDD band is usually less than 50% and all the UE needs to do is to calculate its maximum dutycycle </w:t>
      </w:r>
      <w:r w:rsidR="004D1421">
        <w:rPr>
          <w:lang w:eastAsia="zh-CN"/>
        </w:rPr>
        <w:t xml:space="preserve">Y </w:t>
      </w:r>
      <w:r w:rsidR="000857AD">
        <w:rPr>
          <w:lang w:eastAsia="zh-CN"/>
        </w:rPr>
        <w:t xml:space="preserve">on the SUL band with 23dBm MOP given certain TDD configuration. For example, with DDDSU configuration the UL dutycycle </w:t>
      </w:r>
      <w:r w:rsidR="004D1421">
        <w:rPr>
          <w:lang w:eastAsia="zh-CN"/>
        </w:rPr>
        <w:t xml:space="preserve">X </w:t>
      </w:r>
      <w:r w:rsidR="000857AD">
        <w:rPr>
          <w:lang w:eastAsia="zh-CN"/>
        </w:rPr>
        <w:t xml:space="preserve">is about 20%. Then there is still 30% margin for a UE to transmit with MOP 26dBm on any bands. When </w:t>
      </w:r>
      <w:r w:rsidR="004D1421">
        <w:rPr>
          <w:lang w:eastAsia="zh-CN"/>
        </w:rPr>
        <w:t>configured with</w:t>
      </w:r>
      <w:r w:rsidR="000857AD">
        <w:rPr>
          <w:lang w:eastAsia="zh-CN"/>
        </w:rPr>
        <w:t xml:space="preserve"> SUL-TDD</w:t>
      </w:r>
      <w:r w:rsidR="004D1421">
        <w:rPr>
          <w:lang w:eastAsia="zh-CN"/>
        </w:rPr>
        <w:t xml:space="preserve"> combination, the UE is able to derive its capability of maximum UL dutycycle with 23dBm MOP on the SUL band and report accordingly. In the above case, the minimum possible Y value is about 60%{ (1-0.2) * 2 = 0.6}. </w:t>
      </w:r>
    </w:p>
    <w:p w:rsidR="005D5D34" w:rsidRDefault="004D1421" w:rsidP="00CA4B90">
      <w:pPr>
        <w:rPr>
          <w:lang w:eastAsia="zh-CN"/>
        </w:rPr>
      </w:pPr>
      <w:r>
        <w:rPr>
          <w:lang w:eastAsia="zh-CN"/>
        </w:rPr>
        <w:t xml:space="preserve">One exception is that when either the UE is too incapable or the TDD configuration has too much UL portion that the derived maximum dutycycle Y on the SUL band is minors 0 (Y &lt; 0). In this case, the reference maximum dutycycle on TDD band no longer aligns with the UL dutycycle X by TDD configuration but equals X + Y and of course the </w:t>
      </w:r>
      <w:r w:rsidR="005D5D34">
        <w:rPr>
          <w:lang w:eastAsia="zh-CN"/>
        </w:rPr>
        <w:t>power margin for SUL band is left 0. The insight of this approach is that the 26dBm UL transmission on the TDD band is somehow guaranteed and encouraged.</w:t>
      </w:r>
    </w:p>
    <w:p w:rsidR="00D4400E" w:rsidRPr="005F32D0" w:rsidRDefault="00245D5E" w:rsidP="00CA4B90">
      <w:pPr>
        <w:rPr>
          <w:b/>
          <w:lang w:val="en-US" w:eastAsia="zh-CN"/>
        </w:rPr>
      </w:pPr>
      <w:r w:rsidRPr="00245D5E">
        <w:rPr>
          <w:b/>
          <w:lang w:val="en-US" w:eastAsia="zh-CN"/>
        </w:rPr>
        <w:t xml:space="preserve">Proposal: </w:t>
      </w:r>
      <w:r w:rsidR="00AA6730" w:rsidRPr="00245D5E">
        <w:rPr>
          <w:b/>
          <w:lang w:val="en-US" w:eastAsia="zh-CN"/>
        </w:rPr>
        <w:t xml:space="preserve"> </w:t>
      </w:r>
      <w:r w:rsidR="005D5D34">
        <w:rPr>
          <w:b/>
          <w:lang w:val="en-US" w:eastAsia="zh-CN"/>
        </w:rPr>
        <w:t>UE reports maximum supported UL duty cycle on the SUL band according to the TDD configuration when configured with SUL + TDD combinations</w:t>
      </w:r>
      <w:r w:rsidRPr="005F32D0">
        <w:rPr>
          <w:b/>
          <w:lang w:val="en-US" w:eastAsia="zh-CN"/>
        </w:rPr>
        <w:t>.</w:t>
      </w:r>
    </w:p>
    <w:p w:rsidR="00B9097E" w:rsidRDefault="00101F32" w:rsidP="00B9097E">
      <w:pPr>
        <w:pStyle w:val="Heading1"/>
        <w:rPr>
          <w:rFonts w:eastAsia="宋体"/>
          <w:lang w:eastAsia="zh-CN"/>
        </w:rPr>
      </w:pPr>
      <w:r>
        <w:rPr>
          <w:rFonts w:eastAsia="宋体"/>
          <w:lang w:eastAsia="zh-CN"/>
        </w:rPr>
        <w:t>Conclusions</w:t>
      </w:r>
    </w:p>
    <w:p w:rsidR="005D5D34" w:rsidRDefault="005D5D34" w:rsidP="005D5D34">
      <w:pPr>
        <w:rPr>
          <w:lang w:val="en-US" w:eastAsia="zh-CN"/>
        </w:rPr>
      </w:pPr>
      <w:r>
        <w:rPr>
          <w:lang w:val="en-US" w:eastAsia="zh-CN"/>
        </w:rPr>
        <w:t xml:space="preserve">In this paper, we discuss the related aspects in introducing the standardized SAR compliance signaling and schemes for HPUE that configured with SUL band combinations. </w:t>
      </w:r>
    </w:p>
    <w:p w:rsidR="005D5D34" w:rsidRPr="005F32D0" w:rsidRDefault="005D5D34" w:rsidP="005D5D34">
      <w:pPr>
        <w:rPr>
          <w:b/>
          <w:lang w:val="en-US" w:eastAsia="zh-CN"/>
        </w:rPr>
      </w:pPr>
      <w:r w:rsidRPr="00245D5E">
        <w:rPr>
          <w:b/>
          <w:lang w:val="en-US" w:eastAsia="zh-CN"/>
        </w:rPr>
        <w:t xml:space="preserve">Proposal:  </w:t>
      </w:r>
      <w:r>
        <w:rPr>
          <w:b/>
          <w:lang w:val="en-US" w:eastAsia="zh-CN"/>
        </w:rPr>
        <w:t>UE reports maximum supported UL duty cycle on the SUL band according to the TDD configuration when configured with SUL + TDD combinations</w:t>
      </w:r>
      <w:r w:rsidRPr="005F32D0">
        <w:rPr>
          <w:b/>
          <w:lang w:val="en-US" w:eastAsia="zh-CN"/>
        </w:rPr>
        <w:t>.</w:t>
      </w:r>
    </w:p>
    <w:p w:rsidR="00245D5E" w:rsidRDefault="00245D5E" w:rsidP="00245D5E">
      <w:pPr>
        <w:pStyle w:val="Heading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95154E">
        <w:rPr>
          <w:lang w:val="en-US" w:eastAsia="zh-CN"/>
        </w:rPr>
        <w:t>RP-20</w:t>
      </w:r>
      <w:r w:rsidR="005D5D34">
        <w:rPr>
          <w:lang w:val="en-US" w:eastAsia="zh-CN"/>
        </w:rPr>
        <w:t>1337</w:t>
      </w:r>
      <w:r w:rsidR="0095154E">
        <w:rPr>
          <w:lang w:val="en-US" w:eastAsia="zh-CN"/>
        </w:rPr>
        <w:t xml:space="preserve">, </w:t>
      </w:r>
      <w:r w:rsidR="005D5D34" w:rsidRPr="005D5D34">
        <w:rPr>
          <w:rFonts w:eastAsia="Batang" w:cs="Arial"/>
          <w:lang w:eastAsia="zh-CN"/>
        </w:rPr>
        <w:t>New WID: Power Class 2 UE for NR inter-band CA and SUL configurations with 2 bands UL</w:t>
      </w:r>
      <w:r w:rsidR="0095154E">
        <w:rPr>
          <w:lang w:val="en-US" w:eastAsia="zh-CN"/>
        </w:rPr>
        <w:t xml:space="preserve">, </w:t>
      </w:r>
      <w:r w:rsidR="005D5D34">
        <w:rPr>
          <w:lang w:val="en-US" w:eastAsia="zh-CN"/>
        </w:rPr>
        <w:t>China Telecom</w:t>
      </w:r>
    </w:p>
    <w:p w:rsidR="0095154E" w:rsidRDefault="0095154E" w:rsidP="00245D5E">
      <w:pPr>
        <w:rPr>
          <w:lang w:val="en-US" w:eastAsia="zh-CN"/>
        </w:rPr>
      </w:pPr>
      <w:r>
        <w:rPr>
          <w:lang w:val="en-US" w:eastAsia="zh-CN"/>
        </w:rPr>
        <w:t>[2]</w:t>
      </w:r>
      <w:r w:rsidRPr="0095154E">
        <w:t xml:space="preserve"> </w:t>
      </w:r>
      <w:r w:rsidR="005D5D34">
        <w:t>R4-1907657</w:t>
      </w:r>
      <w:r>
        <w:t xml:space="preserve">, </w:t>
      </w:r>
      <w:r w:rsidR="005D5D34" w:rsidRPr="005D5D34">
        <w:rPr>
          <w:lang w:eastAsia="zh-CN"/>
        </w:rPr>
        <w:t>WF on SAR solution for SUL PC2 UE</w:t>
      </w:r>
      <w:r w:rsidR="005D5D34">
        <w:rPr>
          <w:lang w:eastAsia="zh-CN"/>
        </w:rPr>
        <w:t>, CMCC</w:t>
      </w:r>
    </w:p>
    <w:p w:rsidR="00245D5E" w:rsidRDefault="00245D5E" w:rsidP="00CA4B90">
      <w:pPr>
        <w:rPr>
          <w:lang w:val="en-US" w:eastAsia="zh-CN"/>
        </w:rPr>
      </w:pP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EB1" w:rsidRDefault="004C4EB1">
      <w:r>
        <w:separator/>
      </w:r>
    </w:p>
  </w:endnote>
  <w:endnote w:type="continuationSeparator" w:id="0">
    <w:p w:rsidR="004C4EB1" w:rsidRDefault="004C4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EB1" w:rsidRDefault="004C4EB1">
      <w:r>
        <w:separator/>
      </w:r>
    </w:p>
  </w:footnote>
  <w:footnote w:type="continuationSeparator" w:id="0">
    <w:p w:rsidR="004C4EB1" w:rsidRDefault="004C4E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黑体"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9"/>
  </w:num>
  <w:num w:numId="4">
    <w:abstractNumId w:val="30"/>
  </w:num>
  <w:num w:numId="5">
    <w:abstractNumId w:val="22"/>
  </w:num>
  <w:num w:numId="6">
    <w:abstractNumId w:val="3"/>
  </w:num>
  <w:num w:numId="7">
    <w:abstractNumId w:val="9"/>
  </w:num>
  <w:num w:numId="8">
    <w:abstractNumId w:val="16"/>
  </w:num>
  <w:num w:numId="9">
    <w:abstractNumId w:val="18"/>
  </w:num>
  <w:num w:numId="10">
    <w:abstractNumId w:val="7"/>
  </w:num>
  <w:num w:numId="11">
    <w:abstractNumId w:val="15"/>
  </w:num>
  <w:num w:numId="12">
    <w:abstractNumId w:val="11"/>
  </w:num>
  <w:num w:numId="13">
    <w:abstractNumId w:val="27"/>
  </w:num>
  <w:num w:numId="14">
    <w:abstractNumId w:val="6"/>
  </w:num>
  <w:num w:numId="15">
    <w:abstractNumId w:val="19"/>
  </w:num>
  <w:num w:numId="16">
    <w:abstractNumId w:val="12"/>
  </w:num>
  <w:num w:numId="17">
    <w:abstractNumId w:val="25"/>
  </w:num>
  <w:num w:numId="18">
    <w:abstractNumId w:val="28"/>
  </w:num>
  <w:num w:numId="19">
    <w:abstractNumId w:val="14"/>
  </w:num>
  <w:num w:numId="20">
    <w:abstractNumId w:val="13"/>
  </w:num>
  <w:num w:numId="21">
    <w:abstractNumId w:val="26"/>
  </w:num>
  <w:num w:numId="22">
    <w:abstractNumId w:val="17"/>
  </w:num>
  <w:num w:numId="23">
    <w:abstractNumId w:val="23"/>
  </w:num>
  <w:num w:numId="24">
    <w:abstractNumId w:val="4"/>
  </w:num>
  <w:num w:numId="25">
    <w:abstractNumId w:val="24"/>
  </w:num>
  <w:num w:numId="26">
    <w:abstractNumId w:val="20"/>
  </w:num>
  <w:num w:numId="27">
    <w:abstractNumId w:val="10"/>
  </w:num>
  <w:num w:numId="28">
    <w:abstractNumId w:val="21"/>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7AD"/>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036"/>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3611"/>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AC9"/>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261"/>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EB1"/>
    <w:rsid w:val="004C4FA4"/>
    <w:rsid w:val="004C5480"/>
    <w:rsid w:val="004C5649"/>
    <w:rsid w:val="004C660D"/>
    <w:rsid w:val="004C687C"/>
    <w:rsid w:val="004C702B"/>
    <w:rsid w:val="004C7705"/>
    <w:rsid w:val="004D0597"/>
    <w:rsid w:val="004D07C9"/>
    <w:rsid w:val="004D1421"/>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8FB"/>
    <w:rsid w:val="005D5A2E"/>
    <w:rsid w:val="005D5D34"/>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70BE"/>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64CE"/>
    <w:rsid w:val="007174EE"/>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233F"/>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754"/>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A3"/>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5D84"/>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29FA"/>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B4EF35A-F4F3-4183-BF39-5B821F331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aliases w:val=" Char Char1 Char Char Char Char1 Char Char Char Char1 Char Char Char Char Char Char Char Char"/>
    <w:semiHidden/>
    <w:rsid w:val="00165014"/>
    <w:rPr>
      <w:rFonts w:eastAsia="宋体"/>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 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 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 (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 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 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 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 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 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 (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 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EAD6F-9588-44B2-8E57-47E6EDA1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6822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2</cp:revision>
  <cp:lastPrinted>2009-04-22T01:01:00Z</cp:lastPrinted>
  <dcterms:created xsi:type="dcterms:W3CDTF">2020-08-07T10:57:00Z</dcterms:created>
  <dcterms:modified xsi:type="dcterms:W3CDTF">2020-08-07T10:57:00Z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(3)Jj6ALCARULIufeGo2iOiYDAVeYWbsWge7LuOCK64lnfkUiL3YidUtRvF2sbuLq16hTDwu6RQ
c1YFY/4JC3SkJr/kIntvfpPMasn4bPyDk0uRMI2CyvF7wzbhbNBotj+UWX/oapsU/DBBFxYk
1YcxHecHPr4ycnYNo16YjRSYtk5XO3VTdjtu4RuwaKM9XQTnrg8+NN2zhQZHOqKg88CEbl0T
UEEC6e5w37vjtL5P3b</vt:lpwstr>
  </property>
  <property fmtid="{D5CDD505-2E9C-101B-9397-08002B2CF9AE}" pid="17" name="_2015_ms_pID_725343_00">
    <vt:lpwstr>_2015_ms_pID_725343</vt:lpwstr>
  </property>
  <property fmtid="{D5CDD505-2E9C-101B-9397-08002B2CF9AE}" pid="18" name="_2015_ms_pID_7253431">
    <vt:lpwstr>NfnMCyAV/jNW/0hhhNVPMJMvFPjSd7yV8U6vZ8PQfX8AWPEDw4i2NI
7fll4rr+0KuIDPHVL/joTUfYyqWipKCq6er10qb1qL/Y/yGCSC6NzT6DeWKCmN8rhCJ94dbs
AvUmkvSEv0v3NH2w/qYeZydiQWavk/Lc6DS3NRrrvPp9s1tFVXbvy5RDkfgSzyPQsKrcO+n8
6yTN7HcODE5Zk5VMgU8/cAH121zdjHaGzj8a</vt:lpwstr>
  </property>
  <property fmtid="{D5CDD505-2E9C-101B-9397-08002B2CF9AE}" pid="19" name="_2015_ms_pID_7253431_00">
    <vt:lpwstr>_2015_ms_pID_7253431</vt:lpwstr>
  </property>
  <property fmtid="{D5CDD505-2E9C-101B-9397-08002B2CF9AE}" pid="20" name="_2015_ms_pID_7253432">
    <vt:lpwstr>I/iMRgv3aSjLaTV+a8mhZqmZEZW9NEmBdgw9
mBSrWaEwBSduVOAoOlnGYpE56f82nmf53Za0LQRFEO3z3YlQzzs=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